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50ACC" w:rsidRDefault="00080BC4">
      <w:pPr>
        <w:jc w:val="center"/>
        <w:rPr>
          <w:rFonts w:ascii="Times New Roman" w:eastAsia="宋体" w:hAnsi="Times New Roman" w:cs="Times New Roman"/>
          <w:b/>
          <w:bCs/>
          <w:sz w:val="84"/>
          <w:szCs w:val="84"/>
        </w:rPr>
      </w:pPr>
      <w:r>
        <w:rPr>
          <w:rFonts w:ascii="Times New Roman" w:eastAsia="宋体" w:hAnsi="Times New Roman" w:cs="Times New Roman"/>
          <w:b/>
          <w:bCs/>
          <w:sz w:val="84"/>
          <w:szCs w:val="84"/>
        </w:rPr>
        <w:t>V</w:t>
      </w:r>
      <w:r>
        <w:rPr>
          <w:rFonts w:ascii="Times New Roman" w:eastAsia="宋体" w:hAnsi="Times New Roman" w:cs="Times New Roman" w:hint="eastAsia"/>
          <w:b/>
          <w:bCs/>
          <w:sz w:val="84"/>
          <w:szCs w:val="84"/>
        </w:rPr>
        <w:t>ySkan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484"/>
        <w:gridCol w:w="6038"/>
      </w:tblGrid>
      <w:tr w:rsidR="00250ACC">
        <w:tc>
          <w:tcPr>
            <w:tcW w:w="2484" w:type="dxa"/>
          </w:tcPr>
          <w:p w:rsidR="00250ACC" w:rsidRDefault="00080BC4">
            <w:pP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Product Name</w:t>
            </w:r>
          </w:p>
        </w:tc>
        <w:tc>
          <w:tcPr>
            <w:tcW w:w="6038" w:type="dxa"/>
          </w:tcPr>
          <w:p w:rsidR="00250ACC" w:rsidRDefault="00080BC4">
            <w:pP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4G LTE Advanced Telematics Terminal</w:t>
            </w:r>
          </w:p>
        </w:tc>
      </w:tr>
      <w:tr w:rsidR="00250ACC">
        <w:tc>
          <w:tcPr>
            <w:tcW w:w="2484" w:type="dxa"/>
          </w:tcPr>
          <w:p w:rsidR="00250ACC" w:rsidRDefault="00080BC4">
            <w:pP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Product Model</w:t>
            </w:r>
          </w:p>
        </w:tc>
        <w:tc>
          <w:tcPr>
            <w:tcW w:w="6038" w:type="dxa"/>
          </w:tcPr>
          <w:p w:rsidR="00250ACC" w:rsidRDefault="00080BC4">
            <w:pP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VF50R</w:t>
            </w:r>
          </w:p>
        </w:tc>
      </w:tr>
    </w:tbl>
    <w:p w:rsidR="00250ACC" w:rsidRDefault="00250ACC"/>
    <w:p w:rsidR="00250ACC" w:rsidRDefault="00080BC4">
      <w:pPr>
        <w:spacing w:line="360" w:lineRule="auto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Versatility. Precision. Seamless Integration.</w:t>
      </w:r>
    </w:p>
    <w:p w:rsidR="00250ACC" w:rsidRDefault="00250ACC">
      <w:pPr>
        <w:rPr>
          <w:rFonts w:ascii="宋体" w:eastAsia="宋体" w:hAnsi="宋体" w:cs="宋体" w:hint="eastAsia"/>
          <w:sz w:val="24"/>
        </w:rPr>
      </w:pPr>
    </w:p>
    <w:p w:rsidR="00250ACC" w:rsidRDefault="00080BC4">
      <w:pPr>
        <w:jc w:val="center"/>
        <w:rPr>
          <w:rFonts w:ascii="宋体" w:hAnsi="宋体" w:hint="eastAsia"/>
          <w:szCs w:val="21"/>
        </w:rPr>
      </w:pPr>
      <w:r>
        <w:rPr>
          <w:rFonts w:ascii="宋体" w:hAnsi="宋体" w:hint="eastAsia"/>
          <w:noProof/>
          <w:szCs w:val="21"/>
        </w:rPr>
        <w:drawing>
          <wp:inline distT="0" distB="0" distL="114300" distR="114300">
            <wp:extent cx="2629535" cy="3800475"/>
            <wp:effectExtent l="0" t="0" r="18415" b="9525"/>
            <wp:docPr id="2" name="图片 2" descr="45faa9ab02111b34f62f3a272d5d9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45faa9ab02111b34f62f3a272d5d98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29535" cy="3800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0ACC" w:rsidRDefault="00250ACC">
      <w:pPr>
        <w:jc w:val="center"/>
        <w:rPr>
          <w:rFonts w:ascii="宋体" w:hAnsi="宋体" w:hint="eastAsia"/>
          <w:szCs w:val="21"/>
        </w:rPr>
      </w:pPr>
    </w:p>
    <w:p w:rsidR="00250ACC" w:rsidRDefault="00080BC4">
      <w:pPr>
        <w:spacing w:line="360" w:lineRule="auto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 xml:space="preserve">Engineered for complex fleet management and heavy-duty logistics, the </w:t>
      </w:r>
      <w:r>
        <w:rPr>
          <w:rFonts w:ascii="Times New Roman" w:eastAsia="宋体" w:hAnsi="Times New Roman" w:cs="Times New Roman"/>
          <w:sz w:val="28"/>
          <w:szCs w:val="28"/>
        </w:rPr>
        <w:t>VF50R</w:t>
      </w:r>
      <w:r>
        <w:rPr>
          <w:rFonts w:ascii="Times New Roman" w:eastAsia="宋体" w:hAnsi="Times New Roman" w:cs="Times New Roman"/>
          <w:sz w:val="28"/>
          <w:szCs w:val="28"/>
        </w:rPr>
        <w:t xml:space="preserve"> is a highly expandable 4G LTE tracking terminal. It bridges the gap between precise GNSS tracking and deep vehicle telemetry by offering rich I/O interfaces, CAN bus data reading, and hassle-free software integration.</w:t>
      </w:r>
    </w:p>
    <w:p w:rsidR="00250ACC" w:rsidRDefault="00080BC4">
      <w:pPr>
        <w:pStyle w:val="2"/>
        <w:widowControl/>
        <w:numPr>
          <w:ilvl w:val="0"/>
          <w:numId w:val="1"/>
        </w:numPr>
        <w:spacing w:beforeAutospacing="0" w:line="17" w:lineRule="atLeast"/>
        <w:rPr>
          <w:rFonts w:ascii="Times New Roman" w:eastAsia="sans-serif" w:hAnsi="Times New Roman" w:hint="default"/>
          <w:sz w:val="32"/>
          <w:szCs w:val="32"/>
        </w:rPr>
      </w:pPr>
      <w:r>
        <w:rPr>
          <w:rFonts w:ascii="Times New Roman" w:eastAsia="sans-serif" w:hAnsi="Times New Roman" w:hint="default"/>
          <w:sz w:val="32"/>
          <w:szCs w:val="32"/>
        </w:rPr>
        <w:lastRenderedPageBreak/>
        <w:t>Core Value</w:t>
      </w:r>
    </w:p>
    <w:p w:rsidR="00250ACC" w:rsidRDefault="00080BC4">
      <w:pPr>
        <w:pStyle w:val="a5"/>
        <w:widowControl/>
        <w:numPr>
          <w:ilvl w:val="0"/>
          <w:numId w:val="2"/>
        </w:numPr>
        <w:spacing w:beforeAutospacing="0"/>
        <w:rPr>
          <w:rFonts w:ascii="Times New Roman" w:hAnsi="Times New Roman"/>
          <w:b/>
          <w:bCs/>
          <w:sz w:val="30"/>
          <w:szCs w:val="30"/>
        </w:rPr>
      </w:pPr>
      <w:r>
        <w:rPr>
          <w:rFonts w:ascii="Times New Roman" w:hAnsi="Times New Roman"/>
          <w:b/>
          <w:bCs/>
          <w:sz w:val="30"/>
          <w:szCs w:val="30"/>
        </w:rPr>
        <w:t xml:space="preserve">Ultimate I/O Expandability </w:t>
      </w:r>
    </w:p>
    <w:p w:rsidR="00250ACC" w:rsidRDefault="00080BC4">
      <w:pPr>
        <w:pStyle w:val="a5"/>
        <w:widowControl/>
        <w:spacing w:beforeAutospacing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Beyond simple tracking, the </w:t>
      </w:r>
      <w:r>
        <w:rPr>
          <w:rFonts w:ascii="Times New Roman" w:eastAsia="宋体" w:hAnsi="Times New Roman"/>
          <w:sz w:val="28"/>
          <w:szCs w:val="28"/>
        </w:rPr>
        <w:t>VF50R</w:t>
      </w:r>
      <w:r>
        <w:rPr>
          <w:rFonts w:ascii="Times New Roman" w:hAnsi="Times New Roman"/>
          <w:sz w:val="28"/>
          <w:szCs w:val="28"/>
        </w:rPr>
        <w:t xml:space="preserve"> is equipped with RS232/RS485 and CAN bus interfaces. Easily integrate with external cameras, RFID readers, and extract rich OBD vehicle telemetry to build a customized, comprehensive IoT solution.</w:t>
      </w:r>
    </w:p>
    <w:p w:rsidR="00250ACC" w:rsidRDefault="00080BC4">
      <w:pPr>
        <w:pStyle w:val="a5"/>
        <w:widowControl/>
        <w:numPr>
          <w:ilvl w:val="0"/>
          <w:numId w:val="2"/>
        </w:numPr>
        <w:spacing w:beforeAutospacing="0"/>
        <w:rPr>
          <w:rFonts w:ascii="Times New Roman" w:hAnsi="Times New Roman"/>
          <w:b/>
          <w:bCs/>
          <w:sz w:val="30"/>
          <w:szCs w:val="30"/>
        </w:rPr>
      </w:pPr>
      <w:r>
        <w:rPr>
          <w:rFonts w:ascii="Times New Roman" w:hAnsi="Times New Roman"/>
          <w:b/>
          <w:bCs/>
          <w:sz w:val="30"/>
          <w:szCs w:val="30"/>
        </w:rPr>
        <w:t>Zero Data Loss Guarantee</w:t>
      </w:r>
    </w:p>
    <w:p w:rsidR="00250ACC" w:rsidRDefault="00080BC4">
      <w:pPr>
        <w:pStyle w:val="a5"/>
        <w:widowControl/>
        <w:spacing w:beforeAutospacing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Never lose a track. Built-in dynamic storage automatically logs telemetry data during cellular signal blind spots and seamlessly uploads it upon reconnection, ensuring 100% data integrity for your fleet's routes.</w:t>
      </w:r>
    </w:p>
    <w:p w:rsidR="00250ACC" w:rsidRDefault="00080BC4">
      <w:pPr>
        <w:pStyle w:val="a5"/>
        <w:widowControl/>
        <w:numPr>
          <w:ilvl w:val="0"/>
          <w:numId w:val="2"/>
        </w:numPr>
        <w:spacing w:beforeAutospacing="0"/>
        <w:rPr>
          <w:rFonts w:ascii="Times New Roman" w:hAnsi="Times New Roman"/>
          <w:b/>
          <w:bCs/>
          <w:sz w:val="30"/>
          <w:szCs w:val="30"/>
        </w:rPr>
      </w:pPr>
      <w:r>
        <w:rPr>
          <w:rFonts w:ascii="Times New Roman" w:hAnsi="Times New Roman"/>
          <w:b/>
          <w:bCs/>
          <w:sz w:val="30"/>
          <w:szCs w:val="30"/>
        </w:rPr>
        <w:t>Intelligent Power Management</w:t>
      </w:r>
    </w:p>
    <w:p w:rsidR="00250ACC" w:rsidRDefault="00080BC4">
      <w:pPr>
        <w:pStyle w:val="a5"/>
        <w:widowControl/>
        <w:spacing w:beforeAutospacing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Featuring a wide 9V-50V operating range and an ultra-low sleep current (5-15mA), it protects vehicle batteries while providing active defense through power-loss and geo-fencing alerts.</w:t>
      </w:r>
    </w:p>
    <w:p w:rsidR="00250ACC" w:rsidRDefault="00250ACC">
      <w:pPr>
        <w:pStyle w:val="a5"/>
        <w:widowControl/>
        <w:spacing w:beforeAutospacing="0"/>
        <w:rPr>
          <w:rFonts w:ascii="Times New Roman" w:hAnsi="Times New Roman"/>
          <w:sz w:val="28"/>
          <w:szCs w:val="28"/>
        </w:rPr>
      </w:pPr>
    </w:p>
    <w:p w:rsidR="00250ACC" w:rsidRDefault="00250ACC">
      <w:pPr>
        <w:pStyle w:val="a5"/>
        <w:widowControl/>
        <w:spacing w:beforeAutospacing="0"/>
        <w:rPr>
          <w:rFonts w:ascii="Times New Roman" w:hAnsi="Times New Roman"/>
          <w:sz w:val="28"/>
          <w:szCs w:val="28"/>
        </w:rPr>
      </w:pPr>
    </w:p>
    <w:p w:rsidR="00250ACC" w:rsidRDefault="00250ACC">
      <w:pPr>
        <w:pStyle w:val="a5"/>
        <w:widowControl/>
        <w:spacing w:beforeAutospacing="0"/>
        <w:rPr>
          <w:rFonts w:ascii="Times New Roman" w:hAnsi="Times New Roman"/>
          <w:sz w:val="28"/>
          <w:szCs w:val="28"/>
        </w:rPr>
      </w:pPr>
    </w:p>
    <w:p w:rsidR="00250ACC" w:rsidRDefault="00080BC4">
      <w:pPr>
        <w:pStyle w:val="2"/>
        <w:widowControl/>
        <w:numPr>
          <w:ilvl w:val="0"/>
          <w:numId w:val="1"/>
        </w:numPr>
        <w:rPr>
          <w:rFonts w:ascii="Times New Roman" w:hAnsi="Times New Roman" w:hint="default"/>
          <w:sz w:val="32"/>
          <w:szCs w:val="32"/>
        </w:rPr>
      </w:pPr>
      <w:r>
        <w:rPr>
          <w:rFonts w:ascii="Times New Roman" w:hAnsi="Times New Roman" w:hint="default"/>
          <w:sz w:val="32"/>
          <w:szCs w:val="32"/>
        </w:rPr>
        <w:t>Target Applications</w:t>
      </w:r>
    </w:p>
    <w:p w:rsidR="00250ACC" w:rsidRDefault="00080BC4">
      <w:pPr>
        <w:pStyle w:val="a5"/>
        <w:widowControl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lastRenderedPageBreak/>
        <w:t>Heavy-Duty Logistics &amp; Freight</w:t>
      </w:r>
      <w:r>
        <w:rPr>
          <w:rFonts w:ascii="Times New Roman" w:hAnsi="Times New Roman"/>
          <w:sz w:val="28"/>
          <w:szCs w:val="28"/>
        </w:rPr>
        <w:t xml:space="preserve"> (CAN bus/OBD tracking)</w:t>
      </w:r>
    </w:p>
    <w:p w:rsidR="00250ACC" w:rsidRDefault="00080BC4">
      <w:pPr>
        <w:pStyle w:val="a5"/>
        <w:widowControl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Enterprise Fleet Management</w:t>
      </w:r>
      <w:r>
        <w:rPr>
          <w:rFonts w:ascii="Times New Roman" w:hAnsi="Times New Roman"/>
          <w:sz w:val="28"/>
          <w:szCs w:val="28"/>
        </w:rPr>
        <w:t xml:space="preserve"> (Vehicle status monitoring)</w:t>
      </w:r>
    </w:p>
    <w:p w:rsidR="00250ACC" w:rsidRDefault="00080BC4">
      <w:pPr>
        <w:pStyle w:val="a5"/>
        <w:widowControl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Public Transport &amp; Passenger Vehicles</w:t>
      </w:r>
      <w:r>
        <w:rPr>
          <w:rFonts w:ascii="Times New Roman" w:hAnsi="Times New Roman"/>
          <w:sz w:val="28"/>
          <w:szCs w:val="28"/>
        </w:rPr>
        <w:t xml:space="preserve"> (Camera &amp; RFID integration)</w:t>
      </w:r>
    </w:p>
    <w:p w:rsidR="00250ACC" w:rsidRDefault="00080BC4">
      <w:pPr>
        <w:pStyle w:val="a5"/>
        <w:widowControl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Construction &amp; Industrial Equipment</w:t>
      </w:r>
      <w:r>
        <w:rPr>
          <w:rFonts w:ascii="Times New Roman" w:hAnsi="Times New Roman"/>
          <w:sz w:val="28"/>
          <w:szCs w:val="28"/>
        </w:rPr>
        <w:t xml:space="preserve"> (Asset utilization)</w:t>
      </w:r>
    </w:p>
    <w:p w:rsidR="00250ACC" w:rsidRDefault="00080BC4">
      <w:pPr>
        <w:numPr>
          <w:ilvl w:val="0"/>
          <w:numId w:val="1"/>
        </w:numPr>
        <w:spacing w:line="360" w:lineRule="auto"/>
        <w:rPr>
          <w:rFonts w:ascii="Times New Roman" w:eastAsia="宋体" w:hAnsi="Times New Roman" w:cs="Times New Roman"/>
          <w:sz w:val="30"/>
          <w:szCs w:val="30"/>
        </w:rPr>
      </w:pPr>
      <w:r>
        <w:rPr>
          <w:rFonts w:ascii="Times New Roman" w:eastAsia="宋体" w:hAnsi="Times New Roman" w:cs="Times New Roman"/>
          <w:b/>
          <w:bCs/>
          <w:sz w:val="32"/>
          <w:szCs w:val="32"/>
        </w:rPr>
        <w:t>Technical Specifications</w:t>
      </w:r>
    </w:p>
    <w:p w:rsidR="00250ACC" w:rsidRDefault="00080BC4">
      <w:pPr>
        <w:spacing w:line="360" w:lineRule="auto"/>
        <w:rPr>
          <w:rFonts w:ascii="宋体" w:eastAsia="宋体" w:hAnsi="宋体" w:cs="宋体" w:hint="eastAsia"/>
          <w:sz w:val="24"/>
        </w:rPr>
      </w:pPr>
      <w:r>
        <w:rPr>
          <w:rFonts w:ascii="Times New Roman" w:eastAsia="宋体" w:hAnsi="Times New Roman" w:cs="Times New Roman" w:hint="eastAsia"/>
          <w:sz w:val="30"/>
          <w:szCs w:val="30"/>
        </w:rPr>
        <w:t xml:space="preserve">3.1 </w:t>
      </w:r>
      <w:r>
        <w:rPr>
          <w:rFonts w:ascii="Times New Roman" w:eastAsia="宋体" w:hAnsi="Times New Roman" w:cs="Times New Roman"/>
          <w:sz w:val="30"/>
          <w:szCs w:val="30"/>
        </w:rPr>
        <w:t>Cellular &amp; GNSS</w:t>
      </w:r>
    </w:p>
    <w:tbl>
      <w:tblPr>
        <w:tblW w:w="5000" w:type="pct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9"/>
        <w:gridCol w:w="2794"/>
        <w:gridCol w:w="3573"/>
      </w:tblGrid>
      <w:tr w:rsidR="00250ACC">
        <w:trPr>
          <w:trHeight w:val="317"/>
        </w:trPr>
        <w:tc>
          <w:tcPr>
            <w:tcW w:w="120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Category</w:t>
            </w:r>
          </w:p>
        </w:tc>
        <w:tc>
          <w:tcPr>
            <w:tcW w:w="166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Specification</w:t>
            </w:r>
          </w:p>
        </w:tc>
        <w:tc>
          <w:tcPr>
            <w:tcW w:w="212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Description</w:t>
            </w:r>
          </w:p>
        </w:tc>
      </w:tr>
      <w:tr w:rsidR="00250ACC">
        <w:trPr>
          <w:trHeight w:val="317"/>
        </w:trPr>
        <w:tc>
          <w:tcPr>
            <w:tcW w:w="120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Cellular Module</w:t>
            </w:r>
          </w:p>
        </w:tc>
        <w:tc>
          <w:tcPr>
            <w:tcW w:w="166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 xml:space="preserve">Quectel EC20 </w:t>
            </w:r>
          </w:p>
        </w:tc>
        <w:tc>
          <w:tcPr>
            <w:tcW w:w="212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Industrial-grade 4G LTE communication module.</w:t>
            </w:r>
          </w:p>
        </w:tc>
      </w:tr>
      <w:tr w:rsidR="00250ACC">
        <w:trPr>
          <w:trHeight w:val="317"/>
        </w:trPr>
        <w:tc>
          <w:tcPr>
            <w:tcW w:w="120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Network Bands</w:t>
            </w:r>
          </w:p>
        </w:tc>
        <w:tc>
          <w:tcPr>
            <w:tcW w:w="166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4G LTE-FDD/TDD</w:t>
            </w:r>
          </w:p>
          <w:p w:rsidR="00250ACC" w:rsidRDefault="00080BC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 xml:space="preserve">3G WCDMA / </w:t>
            </w:r>
          </w:p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 xml:space="preserve">2G GSM </w:t>
            </w:r>
          </w:p>
        </w:tc>
        <w:tc>
          <w:tcPr>
            <w:tcW w:w="212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Broad coverage for global fleet operations with seamless fallback.</w:t>
            </w:r>
          </w:p>
        </w:tc>
      </w:tr>
      <w:tr w:rsidR="00250ACC">
        <w:trPr>
          <w:trHeight w:val="317"/>
        </w:trPr>
        <w:tc>
          <w:tcPr>
            <w:tcW w:w="120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SIM Card</w:t>
            </w:r>
          </w:p>
        </w:tc>
        <w:tc>
          <w:tcPr>
            <w:tcW w:w="166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 xml:space="preserve">Standard SIM </w:t>
            </w:r>
          </w:p>
        </w:tc>
        <w:tc>
          <w:tcPr>
            <w:tcW w:w="212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Accessible slot for easy deployment.</w:t>
            </w:r>
          </w:p>
        </w:tc>
      </w:tr>
      <w:tr w:rsidR="00250ACC">
        <w:trPr>
          <w:trHeight w:val="317"/>
        </w:trPr>
        <w:tc>
          <w:tcPr>
            <w:tcW w:w="120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GNSS Module</w:t>
            </w:r>
          </w:p>
        </w:tc>
        <w:tc>
          <w:tcPr>
            <w:tcW w:w="166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 xml:space="preserve">ZKMicro AT6558D (GPS+BDS) </w:t>
            </w:r>
          </w:p>
        </w:tc>
        <w:tc>
          <w:tcPr>
            <w:tcW w:w="212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High-performance dual-satellite tracking chip.</w:t>
            </w:r>
          </w:p>
        </w:tc>
      </w:tr>
      <w:tr w:rsidR="00250ACC">
        <w:trPr>
          <w:trHeight w:val="317"/>
        </w:trPr>
        <w:tc>
          <w:tcPr>
            <w:tcW w:w="120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Positioning Accuracy</w:t>
            </w:r>
          </w:p>
        </w:tc>
        <w:tc>
          <w:tcPr>
            <w:tcW w:w="166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5 - 10 meters</w:t>
            </w:r>
          </w:p>
        </w:tc>
        <w:tc>
          <w:tcPr>
            <w:tcW w:w="212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Pinpoint precision for real-time asset visibility.</w:t>
            </w:r>
          </w:p>
        </w:tc>
      </w:tr>
      <w:tr w:rsidR="00250ACC">
        <w:trPr>
          <w:trHeight w:val="317"/>
        </w:trPr>
        <w:tc>
          <w:tcPr>
            <w:tcW w:w="120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Start Time</w:t>
            </w:r>
          </w:p>
        </w:tc>
        <w:tc>
          <w:tcPr>
            <w:tcW w:w="1663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Cold: Avg 32s</w:t>
            </w:r>
          </w:p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lastRenderedPageBreak/>
              <w:t xml:space="preserve">Hot: Avg 1s </w:t>
            </w:r>
          </w:p>
        </w:tc>
        <w:tc>
          <w:tcPr>
            <w:tcW w:w="212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lastRenderedPageBreak/>
              <w:t xml:space="preserve">Rapid satellite acquisition </w:t>
            </w: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lastRenderedPageBreak/>
              <w:t>supported by AGPS.</w:t>
            </w:r>
          </w:p>
        </w:tc>
      </w:tr>
    </w:tbl>
    <w:p w:rsidR="00250ACC" w:rsidRDefault="00250ACC">
      <w:pPr>
        <w:spacing w:line="360" w:lineRule="auto"/>
        <w:rPr>
          <w:rFonts w:ascii="宋体" w:eastAsia="宋体" w:hAnsi="宋体" w:cs="宋体" w:hint="eastAsia"/>
          <w:sz w:val="24"/>
        </w:rPr>
      </w:pPr>
    </w:p>
    <w:p w:rsidR="00250ACC" w:rsidRDefault="00080BC4">
      <w:pPr>
        <w:spacing w:line="360" w:lineRule="auto"/>
        <w:rPr>
          <w:rFonts w:ascii="Times New Roman" w:eastAsia="宋体" w:hAnsi="Times New Roman" w:cs="Times New Roman"/>
          <w:sz w:val="30"/>
          <w:szCs w:val="30"/>
        </w:rPr>
      </w:pPr>
      <w:r>
        <w:rPr>
          <w:rFonts w:ascii="Times New Roman" w:eastAsia="宋体" w:hAnsi="Times New Roman" w:cs="Times New Roman" w:hint="eastAsia"/>
          <w:sz w:val="30"/>
          <w:szCs w:val="30"/>
        </w:rPr>
        <w:t xml:space="preserve">3.2 </w:t>
      </w:r>
      <w:r>
        <w:rPr>
          <w:rFonts w:ascii="Times New Roman" w:eastAsia="宋体" w:hAnsi="Times New Roman" w:cs="Times New Roman"/>
          <w:sz w:val="30"/>
          <w:szCs w:val="30"/>
        </w:rPr>
        <w:t>Power &amp; Electrical</w:t>
      </w:r>
    </w:p>
    <w:p w:rsidR="00250ACC" w:rsidRDefault="00250ACC">
      <w:pPr>
        <w:spacing w:line="360" w:lineRule="auto"/>
        <w:rPr>
          <w:rFonts w:ascii="宋体" w:eastAsia="宋体" w:hAnsi="宋体" w:cs="宋体" w:hint="eastAsia"/>
          <w:sz w:val="24"/>
        </w:rPr>
      </w:pPr>
    </w:p>
    <w:tbl>
      <w:tblPr>
        <w:tblW w:w="0" w:type="auto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72"/>
        <w:gridCol w:w="2330"/>
        <w:gridCol w:w="4394"/>
      </w:tblGrid>
      <w:tr w:rsidR="00250ACC">
        <w:trPr>
          <w:trHeight w:val="31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Category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Specification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Description</w:t>
            </w:r>
          </w:p>
        </w:tc>
      </w:tr>
      <w:tr w:rsidR="00250ACC">
        <w:trPr>
          <w:trHeight w:val="31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Operating Voltage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 xml:space="preserve">DC 9V - 50V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Wide voltage range compatible with light and heavy-duty vehicles.</w:t>
            </w:r>
          </w:p>
        </w:tc>
      </w:tr>
      <w:tr w:rsidR="00250ACC">
        <w:trPr>
          <w:trHeight w:val="31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Working Current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 xml:space="preserve">30 - 60 mA @ 12V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Standard active tracking mode.</w:t>
            </w:r>
          </w:p>
        </w:tc>
      </w:tr>
      <w:tr w:rsidR="00250ACC">
        <w:trPr>
          <w:trHeight w:val="31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Sleep Current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 xml:space="preserve">5 - 15 mA @ 12V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Ultra-low power consumption mode.</w:t>
            </w:r>
          </w:p>
        </w:tc>
      </w:tr>
      <w:tr w:rsidR="00250ACC">
        <w:trPr>
          <w:trHeight w:val="31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Backup Battery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 xml:space="preserve">180 mAh / 3.7V (Optional)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Triggers main power-loss alarms for active defense.</w:t>
            </w:r>
          </w:p>
        </w:tc>
      </w:tr>
    </w:tbl>
    <w:p w:rsidR="00250ACC" w:rsidRDefault="00080BC4">
      <w:pPr>
        <w:spacing w:line="360" w:lineRule="auto"/>
        <w:rPr>
          <w:rFonts w:ascii="宋体" w:eastAsia="宋体" w:hAnsi="宋体" w:cs="宋体" w:hint="eastAsia"/>
          <w:sz w:val="24"/>
        </w:rPr>
      </w:pPr>
      <w:r>
        <w:rPr>
          <w:rFonts w:ascii="Times New Roman" w:eastAsia="宋体" w:hAnsi="Times New Roman" w:cs="Times New Roman" w:hint="eastAsia"/>
          <w:sz w:val="30"/>
          <w:szCs w:val="30"/>
        </w:rPr>
        <w:t xml:space="preserve">3.3 </w:t>
      </w:r>
      <w:r>
        <w:rPr>
          <w:rFonts w:ascii="Times New Roman" w:eastAsia="宋体" w:hAnsi="Times New Roman" w:cs="Times New Roman"/>
          <w:sz w:val="30"/>
          <w:szCs w:val="30"/>
        </w:rPr>
        <w:t>Interfaces &amp; Expandability</w:t>
      </w:r>
    </w:p>
    <w:tbl>
      <w:tblPr>
        <w:tblW w:w="0" w:type="auto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10"/>
        <w:gridCol w:w="2288"/>
        <w:gridCol w:w="4598"/>
      </w:tblGrid>
      <w:tr w:rsidR="00250ACC">
        <w:trPr>
          <w:trHeight w:val="31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Category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Specification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Description</w:t>
            </w:r>
          </w:p>
        </w:tc>
      </w:tr>
      <w:tr w:rsidR="00250ACC">
        <w:trPr>
          <w:trHeight w:val="31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Digital Inputs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2x High (ACC/Doors)</w:t>
            </w:r>
          </w:p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 xml:space="preserve">1x Low (SOS/Seatbelt)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Comprehensive monitoring of vehicle status.</w:t>
            </w:r>
          </w:p>
        </w:tc>
      </w:tr>
      <w:tr w:rsidR="00250ACC">
        <w:trPr>
          <w:trHeight w:val="31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Digital Outputs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 xml:space="preserve">1x Low Output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Remote fuel/power cut-off or door lock control.</w:t>
            </w:r>
          </w:p>
        </w:tc>
      </w:tr>
      <w:tr w:rsidR="00250ACC">
        <w:trPr>
          <w:trHeight w:val="31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Serial Ports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 xml:space="preserve">1x RS232 / RS485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 xml:space="preserve">Integrates with external cameras and </w:t>
            </w: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lastRenderedPageBreak/>
              <w:t>RFID readers.</w:t>
            </w:r>
          </w:p>
        </w:tc>
      </w:tr>
      <w:tr w:rsidR="00250ACC">
        <w:trPr>
          <w:trHeight w:val="31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lastRenderedPageBreak/>
              <w:t>Vehicle Bus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 xml:space="preserve">1x CAN Bus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Reads deep automotive OBD diagnostic data.</w:t>
            </w:r>
          </w:p>
        </w:tc>
      </w:tr>
      <w:tr w:rsidR="00250ACC">
        <w:trPr>
          <w:trHeight w:val="31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Audio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 xml:space="preserve">1x Mic Input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Supports parallel external microphones for voice monitoring.</w:t>
            </w:r>
          </w:p>
        </w:tc>
      </w:tr>
    </w:tbl>
    <w:p w:rsidR="00250ACC" w:rsidRDefault="00250ACC">
      <w:pPr>
        <w:spacing w:line="360" w:lineRule="auto"/>
        <w:rPr>
          <w:rFonts w:ascii="宋体" w:eastAsia="宋体" w:hAnsi="宋体" w:cs="宋体" w:hint="eastAsia"/>
          <w:sz w:val="24"/>
        </w:rPr>
      </w:pPr>
    </w:p>
    <w:p w:rsidR="00250ACC" w:rsidRDefault="00080BC4">
      <w:pPr>
        <w:pStyle w:val="a5"/>
        <w:widowControl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 w:hint="eastAsia"/>
          <w:b/>
          <w:bCs/>
          <w:sz w:val="30"/>
          <w:szCs w:val="30"/>
        </w:rPr>
        <w:t>3.4</w:t>
      </w:r>
      <w:r>
        <w:rPr>
          <w:rFonts w:ascii="Times New Roman" w:hAnsi="Times New Roman"/>
          <w:b/>
          <w:bCs/>
          <w:sz w:val="30"/>
          <w:szCs w:val="30"/>
        </w:rPr>
        <w:t xml:space="preserve"> Physical &amp; Environmental</w:t>
      </w:r>
    </w:p>
    <w:tbl>
      <w:tblPr>
        <w:tblW w:w="0" w:type="auto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70"/>
        <w:gridCol w:w="2256"/>
        <w:gridCol w:w="4370"/>
      </w:tblGrid>
      <w:tr w:rsidR="00250ACC">
        <w:trPr>
          <w:trHeight w:val="31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Category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Specification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Description</w:t>
            </w:r>
          </w:p>
        </w:tc>
      </w:tr>
      <w:tr w:rsidR="00250ACC">
        <w:trPr>
          <w:trHeight w:val="31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Dimensions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 xml:space="preserve">87mm × 64mm × 26mm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Compact footprint for covert installation.</w:t>
            </w:r>
          </w:p>
        </w:tc>
      </w:tr>
      <w:tr w:rsidR="00250ACC">
        <w:trPr>
          <w:trHeight w:val="31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Weight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 xml:space="preserve">140g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Robust yet lightweight design.</w:t>
            </w:r>
          </w:p>
        </w:tc>
      </w:tr>
      <w:tr w:rsidR="00250ACC">
        <w:trPr>
          <w:trHeight w:val="31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Housing Material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 xml:space="preserve">ABS Plastic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Industrial-grade durability.</w:t>
            </w:r>
          </w:p>
        </w:tc>
      </w:tr>
      <w:tr w:rsidR="00250ACC">
        <w:trPr>
          <w:trHeight w:val="31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Operating Temp.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 xml:space="preserve">-30℃ to 75℃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Reliable operation in extreme climates.</w:t>
            </w:r>
          </w:p>
        </w:tc>
      </w:tr>
      <w:tr w:rsidR="00250ACC">
        <w:trPr>
          <w:trHeight w:val="31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Mounting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 xml:space="preserve">Magnetic Support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250ACC" w:rsidRDefault="00080BC4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Optional strong magnetic mount for versatile deployment.</w:t>
            </w:r>
          </w:p>
        </w:tc>
      </w:tr>
    </w:tbl>
    <w:p w:rsidR="00250ACC" w:rsidRDefault="00250ACC">
      <w:pPr>
        <w:spacing w:line="360" w:lineRule="auto"/>
        <w:rPr>
          <w:rFonts w:ascii="宋体" w:eastAsia="宋体" w:hAnsi="宋体" w:cs="宋体" w:hint="eastAsia"/>
          <w:sz w:val="24"/>
        </w:rPr>
      </w:pPr>
    </w:p>
    <w:p w:rsidR="00250ACC" w:rsidRDefault="00250ACC">
      <w:pPr>
        <w:spacing w:line="360" w:lineRule="auto"/>
        <w:rPr>
          <w:rFonts w:ascii="宋体" w:eastAsia="宋体" w:hAnsi="宋体" w:cs="宋体" w:hint="eastAsia"/>
          <w:sz w:val="24"/>
        </w:rPr>
      </w:pPr>
    </w:p>
    <w:p w:rsidR="00250ACC" w:rsidRDefault="00080BC4">
      <w:pPr>
        <w:pStyle w:val="2"/>
        <w:widowControl/>
        <w:numPr>
          <w:ilvl w:val="0"/>
          <w:numId w:val="1"/>
        </w:numPr>
        <w:rPr>
          <w:rFonts w:ascii="Times New Roman" w:hAnsi="Times New Roman" w:hint="default"/>
          <w:sz w:val="32"/>
          <w:szCs w:val="32"/>
        </w:rPr>
      </w:pPr>
      <w:r>
        <w:rPr>
          <w:rFonts w:ascii="Times New Roman" w:hAnsi="Times New Roman" w:hint="default"/>
          <w:sz w:val="32"/>
          <w:szCs w:val="32"/>
        </w:rPr>
        <w:t>Built for Rapid Integration &amp; Telemetry</w:t>
      </w:r>
    </w:p>
    <w:p w:rsidR="00250ACC" w:rsidRDefault="00080BC4">
      <w:pPr>
        <w:pStyle w:val="a5"/>
        <w:widowControl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We know hardware is only half the solution. The </w:t>
      </w:r>
      <w:r>
        <w:rPr>
          <w:rFonts w:ascii="Times New Roman" w:eastAsia="宋体" w:hAnsi="Times New Roman"/>
          <w:sz w:val="28"/>
          <w:szCs w:val="28"/>
        </w:rPr>
        <w:t>VF50R</w:t>
      </w:r>
      <w:r>
        <w:rPr>
          <w:rFonts w:ascii="Times New Roman" w:hAnsi="Times New Roman"/>
          <w:sz w:val="28"/>
          <w:szCs w:val="28"/>
        </w:rPr>
        <w:t xml:space="preserve"> is designed to drastically reduce your Time-to-Market (TTM) and development costs.</w:t>
      </w:r>
    </w:p>
    <w:p w:rsidR="00250ACC" w:rsidRDefault="00080BC4">
      <w:pPr>
        <w:pStyle w:val="a5"/>
        <w:widowControl/>
        <w:numPr>
          <w:ilvl w:val="0"/>
          <w:numId w:val="3"/>
        </w:numPr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Standard Protocols</w:t>
      </w:r>
    </w:p>
    <w:p w:rsidR="00250ACC" w:rsidRDefault="00080BC4">
      <w:pPr>
        <w:pStyle w:val="a5"/>
        <w:widowControl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Natively supports TCP/UDP and the industry-standard </w:t>
      </w:r>
      <w:r>
        <w:rPr>
          <w:rFonts w:ascii="Times New Roman" w:hAnsi="Times New Roman" w:hint="eastAsia"/>
          <w:sz w:val="28"/>
          <w:szCs w:val="28"/>
        </w:rPr>
        <w:t>GT06</w:t>
      </w:r>
      <w:r>
        <w:rPr>
          <w:rFonts w:ascii="Times New Roman" w:hAnsi="Times New Roman"/>
          <w:sz w:val="28"/>
          <w:szCs w:val="28"/>
        </w:rPr>
        <w:t xml:space="preserve"> protocol.</w:t>
      </w:r>
    </w:p>
    <w:p w:rsidR="00250ACC" w:rsidRDefault="00080BC4">
      <w:pPr>
        <w:pStyle w:val="a5"/>
        <w:widowControl/>
        <w:numPr>
          <w:ilvl w:val="0"/>
          <w:numId w:val="3"/>
        </w:numPr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Supported Platforms</w:t>
      </w:r>
    </w:p>
    <w:p w:rsidR="00250ACC" w:rsidRDefault="00080BC4">
      <w:pPr>
        <w:pStyle w:val="a5"/>
        <w:widowControl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Seamlessly integrates with industry-leading tracking software including </w:t>
      </w:r>
      <w:r>
        <w:rPr>
          <w:rFonts w:ascii="Times New Roman" w:hAnsi="Times New Roman"/>
          <w:b/>
          <w:bCs/>
          <w:sz w:val="28"/>
          <w:szCs w:val="28"/>
        </w:rPr>
        <w:t>Wialon</w:t>
      </w:r>
      <w:r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b/>
          <w:bCs/>
          <w:sz w:val="28"/>
          <w:szCs w:val="28"/>
        </w:rPr>
        <w:t>Traccar</w:t>
      </w:r>
      <w:r>
        <w:rPr>
          <w:rFonts w:ascii="Times New Roman" w:hAnsi="Times New Roman"/>
          <w:sz w:val="28"/>
          <w:szCs w:val="28"/>
        </w:rPr>
        <w:t>, and enterprise custom dashboards without reverse engineering.</w:t>
      </w:r>
    </w:p>
    <w:p w:rsidR="00250ACC" w:rsidRDefault="00080BC4">
      <w:pPr>
        <w:pStyle w:val="a5"/>
        <w:widowControl/>
        <w:numPr>
          <w:ilvl w:val="0"/>
          <w:numId w:val="3"/>
        </w:numPr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CAN Bus Ready</w:t>
      </w:r>
    </w:p>
    <w:p w:rsidR="00250ACC" w:rsidRDefault="00080BC4">
      <w:pPr>
        <w:pStyle w:val="a5"/>
        <w:widowControl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Comprehensive Open API documentation helps your IT team effortlessly parse not just GPS coordinates, but deep OBD telemetry data, achieving live dashboard connectivity in under 48 hours.</w:t>
      </w:r>
    </w:p>
    <w:p w:rsidR="00250ACC" w:rsidRDefault="00080BC4">
      <w:pPr>
        <w:numPr>
          <w:ilvl w:val="0"/>
          <w:numId w:val="1"/>
        </w:numPr>
        <w:rPr>
          <w:rFonts w:ascii="Times New Roman" w:eastAsia="宋体" w:hAnsi="Times New Roman" w:cs="Times New Roman"/>
          <w:b/>
          <w:bCs/>
          <w:sz w:val="32"/>
          <w:szCs w:val="32"/>
        </w:rPr>
      </w:pPr>
      <w:r>
        <w:rPr>
          <w:rFonts w:ascii="Times New Roman" w:eastAsia="宋体" w:hAnsi="Times New Roman" w:cs="Times New Roman"/>
          <w:b/>
          <w:bCs/>
          <w:sz w:val="32"/>
          <w:szCs w:val="32"/>
        </w:rPr>
        <w:t xml:space="preserve">A personalized </w:t>
      </w:r>
      <w:r>
        <w:rPr>
          <w:rFonts w:ascii="Times New Roman" w:eastAsia="宋体" w:hAnsi="Times New Roman" w:cs="Times New Roman" w:hint="eastAsia"/>
          <w:b/>
          <w:bCs/>
          <w:sz w:val="32"/>
          <w:szCs w:val="32"/>
        </w:rPr>
        <w:t>service</w:t>
      </w:r>
      <w:r>
        <w:rPr>
          <w:rFonts w:ascii="Times New Roman" w:eastAsia="宋体" w:hAnsi="Times New Roman" w:cs="Times New Roman"/>
          <w:b/>
          <w:bCs/>
          <w:sz w:val="32"/>
          <w:szCs w:val="32"/>
        </w:rPr>
        <w:t xml:space="preserve"> prepared for you</w:t>
      </w:r>
    </w:p>
    <w:p w:rsidR="00250ACC" w:rsidRDefault="00080BC4">
      <w:pPr>
        <w:pStyle w:val="a5"/>
        <w:widowControl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1×</w:t>
      </w:r>
      <w:r>
        <w:rPr>
          <w:rFonts w:ascii="Times New Roman" w:eastAsia="宋体" w:hAnsi="Times New Roman"/>
          <w:sz w:val="28"/>
          <w:szCs w:val="28"/>
        </w:rPr>
        <w:t>VF50R</w:t>
      </w:r>
      <w:r>
        <w:rPr>
          <w:rFonts w:ascii="Times New Roman" w:hAnsi="Times New Roman"/>
          <w:sz w:val="28"/>
          <w:szCs w:val="28"/>
        </w:rPr>
        <w:t xml:space="preserve"> Sample Device (Pre-configured)</w:t>
      </w:r>
    </w:p>
    <w:p w:rsidR="00250ACC" w:rsidRDefault="00080BC4">
      <w:pPr>
        <w:pStyle w:val="a5"/>
        <w:widowControl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Full API &amp; Protocol Documentation </w:t>
      </w:r>
    </w:p>
    <w:p w:rsidR="00250ACC" w:rsidRDefault="00080BC4">
      <w:pPr>
        <w:pStyle w:val="a5"/>
        <w:widowControl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1-on-1 Technical Support from our Field Engineers</w:t>
      </w:r>
    </w:p>
    <w:p w:rsidR="00250ACC" w:rsidRDefault="00080BC4">
      <w:pPr>
        <w:pStyle w:val="a5"/>
        <w:widowControl/>
        <w:numPr>
          <w:ilvl w:val="0"/>
          <w:numId w:val="1"/>
        </w:numPr>
        <w:rPr>
          <w:rFonts w:ascii="Times New Roman" w:eastAsia="宋体" w:hAnsi="Times New Roman"/>
          <w:b/>
          <w:bCs/>
          <w:sz w:val="32"/>
          <w:szCs w:val="32"/>
        </w:rPr>
      </w:pPr>
      <w:r>
        <w:rPr>
          <w:rFonts w:ascii="Times New Roman" w:eastAsia="宋体" w:hAnsi="Times New Roman" w:hint="eastAsia"/>
          <w:b/>
          <w:bCs/>
          <w:sz w:val="32"/>
          <w:szCs w:val="32"/>
        </w:rPr>
        <w:t>Contact us</w:t>
      </w:r>
    </w:p>
    <w:p w:rsidR="00250ACC" w:rsidRDefault="00080BC4">
      <w:pPr>
        <w:pStyle w:val="a5"/>
        <w:widowControl/>
        <w:rPr>
          <w:rFonts w:ascii="Times New Roman" w:eastAsia="宋体" w:hAnsi="Times New Roman"/>
          <w:sz w:val="32"/>
          <w:szCs w:val="32"/>
        </w:rPr>
      </w:pPr>
      <w:r>
        <w:rPr>
          <w:rFonts w:ascii="Times New Roman" w:eastAsia="宋体" w:hAnsi="Times New Roman"/>
          <w:sz w:val="32"/>
          <w:szCs w:val="32"/>
        </w:rPr>
        <w:lastRenderedPageBreak/>
        <w:t>Website</w:t>
      </w:r>
      <w:r>
        <w:rPr>
          <w:rFonts w:ascii="Times New Roman" w:eastAsia="宋体" w:hAnsi="Times New Roman" w:hint="eastAsia"/>
          <w:sz w:val="32"/>
          <w:szCs w:val="32"/>
        </w:rPr>
        <w:t>：</w:t>
      </w:r>
      <w:hyperlink r:id="rId8" w:history="1">
        <w:r>
          <w:rPr>
            <w:rStyle w:val="a7"/>
            <w:rFonts w:ascii="Times New Roman" w:eastAsia="宋体" w:hAnsi="Times New Roman" w:hint="eastAsia"/>
            <w:sz w:val="32"/>
            <w:szCs w:val="32"/>
          </w:rPr>
          <w:t>https://</w:t>
        </w:r>
        <w:r w:rsidR="0010321E">
          <w:rPr>
            <w:rStyle w:val="a7"/>
            <w:rFonts w:ascii="Times New Roman" w:eastAsia="宋体" w:hAnsi="Times New Roman" w:hint="eastAsia"/>
            <w:sz w:val="32"/>
            <w:szCs w:val="32"/>
          </w:rPr>
          <w:t>vyskan</w:t>
        </w:r>
        <w:r>
          <w:rPr>
            <w:rStyle w:val="a7"/>
            <w:rFonts w:ascii="Times New Roman" w:eastAsia="宋体" w:hAnsi="Times New Roman" w:hint="eastAsia"/>
            <w:sz w:val="32"/>
            <w:szCs w:val="32"/>
          </w:rPr>
          <w:t>.com/</w:t>
        </w:r>
      </w:hyperlink>
    </w:p>
    <w:p w:rsidR="00250ACC" w:rsidRDefault="00080BC4">
      <w:pPr>
        <w:rPr>
          <w:rFonts w:ascii="Times New Roman" w:eastAsia="宋体" w:hAnsi="Times New Roman" w:cs="Times New Roman"/>
          <w:sz w:val="32"/>
          <w:szCs w:val="32"/>
        </w:rPr>
      </w:pPr>
      <w:r>
        <w:rPr>
          <w:rFonts w:ascii="Times New Roman" w:eastAsia="宋体" w:hAnsi="Times New Roman" w:cs="Times New Roman" w:hint="eastAsia"/>
          <w:sz w:val="32"/>
          <w:szCs w:val="32"/>
        </w:rPr>
        <w:t>Email: marketing@vyskan.com</w:t>
      </w:r>
    </w:p>
    <w:p w:rsidR="00250ACC" w:rsidRDefault="00250ACC">
      <w:pPr>
        <w:rPr>
          <w:rFonts w:ascii="Times New Roman" w:eastAsia="宋体" w:hAnsi="Times New Roman" w:cs="Times New Roman"/>
          <w:b/>
          <w:bCs/>
          <w:sz w:val="32"/>
          <w:szCs w:val="32"/>
        </w:rPr>
      </w:pPr>
    </w:p>
    <w:p w:rsidR="00250ACC" w:rsidRDefault="00250ACC">
      <w:pPr>
        <w:pStyle w:val="a5"/>
        <w:widowControl/>
        <w:rPr>
          <w:rFonts w:ascii="Times New Roman" w:hAnsi="Times New Roman"/>
          <w:sz w:val="28"/>
          <w:szCs w:val="28"/>
        </w:rPr>
      </w:pPr>
    </w:p>
    <w:sectPr w:rsidR="00250ACC">
      <w:head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080BC4" w:rsidRDefault="00080BC4">
      <w:r>
        <w:separator/>
      </w:r>
    </w:p>
  </w:endnote>
  <w:endnote w:type="continuationSeparator" w:id="0">
    <w:p w:rsidR="00080BC4" w:rsidRDefault="00080B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ans-serif">
    <w:altName w:val="Segoe Prin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080BC4" w:rsidRDefault="00080BC4">
      <w:r>
        <w:separator/>
      </w:r>
    </w:p>
  </w:footnote>
  <w:footnote w:type="continuationSeparator" w:id="0">
    <w:p w:rsidR="00080BC4" w:rsidRDefault="00080B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50ACC" w:rsidRDefault="00080BC4">
    <w:pPr>
      <w:pStyle w:val="a4"/>
      <w:jc w:val="right"/>
    </w:pPr>
    <w:r>
      <w:rPr>
        <w:rFonts w:hint="eastAsia"/>
        <w:noProof/>
      </w:rPr>
      <w:drawing>
        <wp:inline distT="0" distB="0" distL="114300" distR="114300">
          <wp:extent cx="397510" cy="362585"/>
          <wp:effectExtent l="0" t="0" r="2540" b="18415"/>
          <wp:docPr id="1" name="图片 1" descr="vyskan_画板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vyskan_画板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97510" cy="3625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ACF4F27"/>
    <w:multiLevelType w:val="singleLevel"/>
    <w:tmpl w:val="CACF4F27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F46031EB"/>
    <w:multiLevelType w:val="singleLevel"/>
    <w:tmpl w:val="F46031EB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 w15:restartNumberingAfterBreak="0">
    <w:nsid w:val="303CC2CC"/>
    <w:multiLevelType w:val="singleLevel"/>
    <w:tmpl w:val="303CC2CC"/>
    <w:lvl w:ilvl="0">
      <w:start w:val="1"/>
      <w:numFmt w:val="decimal"/>
      <w:suff w:val="space"/>
      <w:lvlText w:val="%1."/>
      <w:lvlJc w:val="left"/>
    </w:lvl>
  </w:abstractNum>
  <w:abstractNum w:abstractNumId="3" w15:restartNumberingAfterBreak="0">
    <w:nsid w:val="69767022"/>
    <w:multiLevelType w:val="singleLevel"/>
    <w:tmpl w:val="69767022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num w:numId="1" w16cid:durableId="364986603">
    <w:abstractNumId w:val="2"/>
  </w:num>
  <w:num w:numId="2" w16cid:durableId="1966884494">
    <w:abstractNumId w:val="1"/>
  </w:num>
  <w:num w:numId="3" w16cid:durableId="213811102">
    <w:abstractNumId w:val="0"/>
  </w:num>
  <w:num w:numId="4" w16cid:durableId="86201170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48A25E0"/>
    <w:rsid w:val="00080BC4"/>
    <w:rsid w:val="0010321E"/>
    <w:rsid w:val="00250ACC"/>
    <w:rsid w:val="006B770C"/>
    <w:rsid w:val="017A5202"/>
    <w:rsid w:val="39034A56"/>
    <w:rsid w:val="41344930"/>
    <w:rsid w:val="56B6734F"/>
    <w:rsid w:val="63C25A8C"/>
    <w:rsid w:val="648A2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6D7C0117-D462-4808-A846-03BBFAD33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eyloc.com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586</Words>
  <Characters>3587</Characters>
  <Application>Microsoft Office Word</Application>
  <DocSecurity>0</DocSecurity>
  <Lines>179</Lines>
  <Paragraphs>134</Paragraphs>
  <ScaleCrop>false</ScaleCrop>
  <Company/>
  <LinksUpToDate>false</LinksUpToDate>
  <CharactersWithSpaces>4039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顾北歌</dc:creator>
  <cp:lastModifiedBy>芊芊 伍</cp:lastModifiedBy>
  <cp:revision>2</cp:revision>
  <dcterms:created xsi:type="dcterms:W3CDTF">2026-03-06T02:55:00Z</dcterms:created>
  <dcterms:modified xsi:type="dcterms:W3CDTF">2026-06-10T06:36:00Z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8F1EA6ECD0794A6496BF5DB94A0BB551_11</vt:lpwstr>
  </property>
  <property fmtid="{D5CDD505-2E9C-101B-9397-08002B2CF9AE}" pid="4" name="KSOTemplateDocerSaveRecord">
    <vt:lpwstr>eyJoZGlkIjoiNjg3ZjJkNjk5ODEyZmExNjdhNjljMzE4OTk2NmJiODAiLCJ1c2VySWQiOiIxODQ0NDM1Nzc5In0=</vt:lpwstr>
  </property>
</Properties>
</file>